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18" w:rsidRDefault="00554C64">
      <w:pPr>
        <w:pStyle w:val="a3"/>
        <w:contextualSpacing/>
        <w:rPr>
          <w:lang w:val="el-GR"/>
        </w:rPr>
      </w:pPr>
      <w:r>
        <w:rPr>
          <w:lang w:val="el-GR"/>
        </w:rPr>
        <w:t>1</w:t>
      </w:r>
      <w:r>
        <w:rPr>
          <w:vertAlign w:val="superscript"/>
          <w:lang w:val="el-GR"/>
        </w:rPr>
        <w:t xml:space="preserve">ο </w:t>
      </w:r>
      <w:r>
        <w:rPr>
          <w:lang w:val="el-GR"/>
        </w:rPr>
        <w:t>διδακτικο διωρο</w:t>
      </w:r>
    </w:p>
    <w:p w:rsidR="005D1118" w:rsidRDefault="005D1118">
      <w:pPr>
        <w:pStyle w:val="a3"/>
        <w:contextualSpacing/>
        <w:rPr>
          <w:sz w:val="16"/>
          <w:szCs w:val="16"/>
          <w:lang w:val="el-GR"/>
        </w:rPr>
      </w:pPr>
    </w:p>
    <w:p w:rsidR="005D1118" w:rsidRDefault="00554C64">
      <w:pPr>
        <w:pStyle w:val="a3"/>
        <w:contextualSpacing/>
        <w:rPr>
          <w:b w:val="0"/>
          <w:caps/>
          <w:lang w:val="el-GR"/>
        </w:rPr>
      </w:pPr>
      <w:hyperlink w:anchor="Fyllo_Ergasias_A_anafora">
        <w:r>
          <w:rPr>
            <w:b w:val="0"/>
            <w:caps/>
            <w:lang w:val="el-GR"/>
          </w:rPr>
          <w:t>Φύλο Εργασίας ομαδασ α</w:t>
        </w:r>
      </w:hyperlink>
      <w:bookmarkStart w:id="0" w:name="Fyllo_Ergasias_A"/>
      <w:bookmarkEnd w:id="0"/>
    </w:p>
    <w:p w:rsidR="005D1118" w:rsidRDefault="00554C64">
      <w:pPr>
        <w:ind w:left="-284" w:right="-483"/>
        <w:jc w:val="both"/>
        <w:rPr>
          <w:rFonts w:ascii="Verdana" w:hAnsi="Verdana"/>
          <w:b/>
          <w:color w:val="F0EEE5"/>
          <w:sz w:val="44"/>
          <w:szCs w:val="44"/>
        </w:rPr>
      </w:pPr>
      <w:r>
        <w:rPr>
          <w:rFonts w:ascii="Verdana" w:hAnsi="Verdana"/>
          <w:b/>
          <w:noProof/>
          <w:color w:val="F0EEE5"/>
          <w:sz w:val="44"/>
          <w:szCs w:val="44"/>
          <w:lang w:eastAsia="el-G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111760</wp:posOffset>
            </wp:positionV>
            <wp:extent cx="1871345" cy="1871345"/>
            <wp:effectExtent l="0" t="0" r="0" b="0"/>
            <wp:wrapTight wrapText="bothSides">
              <wp:wrapPolygon edited="0">
                <wp:start x="4796" y="0"/>
                <wp:lineTo x="3473" y="214"/>
                <wp:lineTo x="-52" y="2851"/>
                <wp:lineTo x="-52" y="19305"/>
                <wp:lineTo x="1711" y="21058"/>
                <wp:lineTo x="3473" y="21278"/>
                <wp:lineTo x="15373" y="21278"/>
                <wp:lineTo x="17357" y="21058"/>
                <wp:lineTo x="21105" y="18866"/>
                <wp:lineTo x="21323" y="14257"/>
                <wp:lineTo x="21323" y="2411"/>
                <wp:lineTo x="20222" y="654"/>
                <wp:lineTo x="19342" y="0"/>
                <wp:lineTo x="4796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118" w:rsidRDefault="00554C64">
      <w:pPr>
        <w:ind w:left="-284" w:right="-483"/>
        <w:jc w:val="both"/>
        <w:rPr>
          <w:rFonts w:ascii="Verdana" w:hAnsi="Verdana"/>
          <w:b/>
          <w:color w:val="F0EEE5"/>
          <w:sz w:val="56"/>
          <w:szCs w:val="56"/>
        </w:rPr>
      </w:pPr>
      <w:r>
        <w:rPr>
          <w:rFonts w:ascii="Verdana" w:hAnsi="Verdana"/>
          <w:b/>
          <w:color w:val="F0EEE5"/>
          <w:sz w:val="56"/>
          <w:szCs w:val="56"/>
        </w:rPr>
        <w:t>ΦΥΛΛΟ ΕΡΓΑΣΙΑΣ</w:t>
      </w:r>
    </w:p>
    <w:p w:rsidR="005D1118" w:rsidRDefault="00554C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ΟΜΑΔΑ Α</w:t>
      </w:r>
    </w:p>
    <w:p w:rsidR="005D1118" w:rsidRDefault="005D1118">
      <w:pPr>
        <w:jc w:val="center"/>
        <w:rPr>
          <w:rFonts w:ascii="Times New Roman" w:hAnsi="Times New Roman"/>
          <w:sz w:val="16"/>
          <w:szCs w:val="16"/>
        </w:rPr>
      </w:pPr>
    </w:p>
    <w:p w:rsidR="005D1118" w:rsidRDefault="005D1118">
      <w:pPr>
        <w:jc w:val="center"/>
        <w:rPr>
          <w:rFonts w:ascii="Verdana" w:hAnsi="Verdana"/>
          <w:sz w:val="28"/>
          <w:szCs w:val="28"/>
        </w:rPr>
      </w:pPr>
    </w:p>
    <w:p w:rsidR="005D1118" w:rsidRDefault="00554C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Αποστολή</w:t>
      </w:r>
      <w:r>
        <w:rPr>
          <w:rFonts w:ascii="Times New Roman" w:hAnsi="Times New Roman"/>
          <w:sz w:val="24"/>
          <w:szCs w:val="24"/>
        </w:rPr>
        <w:t xml:space="preserve">: Αποστολή σας είναι να εξαγάγετε συμπεράσματα που σχετίζονται με τη μαθητική διαρροή στη Δευτεροβάθμια Εκπαίδευση και να τα </w:t>
      </w:r>
      <w:r>
        <w:rPr>
          <w:rFonts w:ascii="Times New Roman" w:hAnsi="Times New Roman"/>
          <w:sz w:val="24"/>
          <w:szCs w:val="24"/>
        </w:rPr>
        <w:t>συσχετίσετε με το φαινόμενο του αναλφαβητισμού.</w:t>
      </w:r>
    </w:p>
    <w:p w:rsidR="005D1118" w:rsidRDefault="00554C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Υλικό</w:t>
      </w:r>
      <w:r>
        <w:rPr>
          <w:rFonts w:ascii="Times New Roman" w:hAnsi="Times New Roman"/>
          <w:sz w:val="24"/>
          <w:szCs w:val="24"/>
        </w:rPr>
        <w:t>: Στατιστικοί πίνακες και διαγράμματα [Πρόκειται για πορίσματα της έρευνας «</w:t>
      </w:r>
      <w:hyperlink r:id="rId6">
        <w:r>
          <w:rPr>
            <w:rFonts w:ascii="Times New Roman" w:hAnsi="Times New Roman"/>
            <w:sz w:val="24"/>
            <w:szCs w:val="24"/>
          </w:rPr>
          <w:t>Η Μαθητική Διαρροή στη Β/θμια Εκπαίδευση (Γυμνάσιο, Ενιαίο</w:t>
        </w:r>
        <w:r>
          <w:rPr>
            <w:rFonts w:ascii="Times New Roman" w:hAnsi="Times New Roman"/>
            <w:sz w:val="24"/>
            <w:szCs w:val="24"/>
          </w:rPr>
          <w:t xml:space="preserve"> Λύκειο, ΤΕΕ)</w:t>
        </w:r>
      </w:hyperlink>
      <w:r>
        <w:rPr>
          <w:rFonts w:ascii="Times New Roman" w:hAnsi="Times New Roman"/>
          <w:sz w:val="24"/>
          <w:szCs w:val="24"/>
        </w:rPr>
        <w:t>» η οποία διεξήχθη από το Παιδαγωγικό Ινστιτούτο στο πλαίσιο του έργου «Ανάπτυξη Παρατηρητηρίου Μετάβασης Αποφοίτων Β/θμιας Εκπαίδευσης και Αρχικής Επαγγελματικής Εκπαίδευσης και Κατάρτισης στην Αγορά Εργασίας» και δημοσιεύτηκε το 2006].</w:t>
      </w:r>
    </w:p>
    <w:p w:rsidR="005D1118" w:rsidRDefault="00554C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Τρόπο</w:t>
      </w:r>
      <w:r>
        <w:rPr>
          <w:rFonts w:ascii="Times New Roman" w:hAnsi="Times New Roman"/>
          <w:b/>
          <w:sz w:val="24"/>
          <w:szCs w:val="24"/>
        </w:rPr>
        <w:t>ς εργασίας</w:t>
      </w:r>
      <w:r>
        <w:rPr>
          <w:rFonts w:ascii="Times New Roman" w:hAnsi="Times New Roman"/>
          <w:sz w:val="24"/>
          <w:szCs w:val="24"/>
        </w:rPr>
        <w:t>: Εργαστείτε ομαδικά, αφού αναλάβετε ρόλους (αναγνώστη, συντονιστή, γραμματέα, διαμεσολαβητή, εκπροσώπου).</w:t>
      </w:r>
    </w:p>
    <w:p w:rsidR="005D1118" w:rsidRDefault="005D11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1118" w:rsidRDefault="00554C6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Ποιο είναι το ποσοστό της μαθητικής διαρροής στη Δευτεροβάθμια Εκπαίδευση με βάση τον πίνακα 1;</w:t>
      </w:r>
    </w:p>
    <w:p w:rsidR="005D1118" w:rsidRDefault="00554C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1118" w:rsidRDefault="00554C64">
      <w:pPr>
        <w:keepNext/>
        <w:jc w:val="both"/>
      </w:pPr>
      <w:r>
        <w:rPr>
          <w:noProof/>
          <w:lang w:eastAsia="el-GR"/>
        </w:rPr>
        <w:lastRenderedPageBreak/>
        <w:drawing>
          <wp:inline distT="0" distB="0" distL="0" distR="0">
            <wp:extent cx="5297170" cy="255397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118" w:rsidRDefault="00554C64">
      <w:pPr>
        <w:pStyle w:val="Caption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Πίνακας 1</w:t>
      </w:r>
    </w:p>
    <w:p w:rsidR="005D1118" w:rsidRDefault="005D1118">
      <w:pPr>
        <w:rPr>
          <w:sz w:val="16"/>
          <w:szCs w:val="16"/>
          <w:lang w:eastAsia="el-GR"/>
        </w:rPr>
      </w:pPr>
    </w:p>
    <w:p w:rsidR="005D1118" w:rsidRDefault="00554C6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Σε ποια συμπεράσματα οδηγείστε για τη σχέση τύπου σχολείου και μαθητικής διαρροής με βάση το διάγραμμα 1; </w:t>
      </w:r>
    </w:p>
    <w:p w:rsidR="005D1118" w:rsidRDefault="00554C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1118" w:rsidRDefault="005D1118">
      <w:pPr>
        <w:jc w:val="both"/>
        <w:rPr>
          <w:rFonts w:ascii="Times New Roman" w:hAnsi="Times New Roman"/>
          <w:sz w:val="24"/>
          <w:szCs w:val="24"/>
        </w:rPr>
      </w:pPr>
    </w:p>
    <w:p w:rsidR="005D1118" w:rsidRDefault="00554C64">
      <w:pPr>
        <w:jc w:val="both"/>
      </w:pPr>
      <w:r>
        <w:rPr>
          <w:noProof/>
          <w:lang w:eastAsia="el-GR"/>
        </w:rPr>
        <w:drawing>
          <wp:inline distT="0" distB="0" distL="0" distR="0">
            <wp:extent cx="5297170" cy="271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118" w:rsidRDefault="00554C64">
      <w:pPr>
        <w:pStyle w:val="Caption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Διάγραμμα 1 </w:t>
      </w:r>
    </w:p>
    <w:p w:rsidR="005D1118" w:rsidRDefault="005D1118">
      <w:pPr>
        <w:rPr>
          <w:lang w:eastAsia="el-GR"/>
        </w:rPr>
      </w:pPr>
    </w:p>
    <w:p w:rsidR="005D1118" w:rsidRDefault="00554C6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Υπάρχει σχέση μεταξύ αστικότητας και μαθητικής διαρροής με βάση το διάγραμμα 2; </w:t>
      </w:r>
    </w:p>
    <w:p w:rsidR="005D1118" w:rsidRDefault="00554C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1118" w:rsidRDefault="005D11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1118" w:rsidRDefault="005D11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1118" w:rsidRDefault="005D11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1118" w:rsidRDefault="005D11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1118" w:rsidRDefault="00554C64">
      <w:pPr>
        <w:spacing w:line="360" w:lineRule="auto"/>
        <w:jc w:val="center"/>
      </w:pPr>
      <w:r>
        <w:rPr>
          <w:noProof/>
          <w:lang w:eastAsia="el-GR"/>
        </w:rPr>
        <w:drawing>
          <wp:inline distT="0" distB="0" distL="0" distR="0">
            <wp:extent cx="5170805" cy="258572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118" w:rsidRDefault="00554C64">
      <w:pPr>
        <w:pStyle w:val="Caption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Διάγραμμα 2</w:t>
      </w:r>
    </w:p>
    <w:p w:rsidR="005D1118" w:rsidRDefault="005D1118">
      <w:pPr>
        <w:rPr>
          <w:lang w:eastAsia="el-GR"/>
        </w:rPr>
      </w:pPr>
    </w:p>
    <w:p w:rsidR="005D1118" w:rsidRDefault="00554C64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Σε ποιες επισημάνσεις καταλήγετε από τη μελέτη του διαγράμματος 3; Ποια εξήγηση δίνετε;</w:t>
      </w:r>
    </w:p>
    <w:p w:rsidR="005D1118" w:rsidRDefault="00554C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1118" w:rsidRDefault="005D11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1118" w:rsidRDefault="005D11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1118" w:rsidRDefault="005D1118">
      <w:pPr>
        <w:rPr>
          <w:lang w:eastAsia="el-GR"/>
        </w:rPr>
      </w:pPr>
    </w:p>
    <w:p w:rsidR="005D1118" w:rsidRDefault="00554C64">
      <w:pPr>
        <w:keepNext/>
        <w:jc w:val="both"/>
      </w:pPr>
      <w:r>
        <w:rPr>
          <w:noProof/>
          <w:lang w:eastAsia="el-GR"/>
        </w:rPr>
        <w:drawing>
          <wp:inline distT="0" distB="0" distL="0" distR="0">
            <wp:extent cx="5344795" cy="249110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118" w:rsidRDefault="00554C64">
      <w:pPr>
        <w:pStyle w:val="Caption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Διάγραμμα 3</w:t>
      </w:r>
    </w:p>
    <w:p w:rsidR="005D1118" w:rsidRDefault="005D1118">
      <w:pPr>
        <w:jc w:val="both"/>
        <w:rPr>
          <w:rFonts w:ascii="Verdana" w:hAnsi="Verdana"/>
          <w:sz w:val="24"/>
          <w:szCs w:val="24"/>
        </w:rPr>
      </w:pPr>
    </w:p>
    <w:p w:rsidR="005D1118" w:rsidRDefault="00554C64">
      <w:pPr>
        <w:jc w:val="both"/>
        <w:rPr>
          <w:rStyle w:val="a"/>
          <w:rFonts w:ascii="Verdana" w:hAnsi="Verdana"/>
          <w:sz w:val="24"/>
          <w:szCs w:val="24"/>
        </w:rPr>
      </w:pPr>
      <w:hyperlink w:anchor="Fyllo_Ergasias2_A_anafora"/>
    </w:p>
    <w:p w:rsidR="005D1118" w:rsidRDefault="005D1118">
      <w:pPr>
        <w:jc w:val="both"/>
        <w:rPr>
          <w:rStyle w:val="a"/>
          <w:rFonts w:ascii="Verdana" w:hAnsi="Verdana"/>
          <w:sz w:val="24"/>
          <w:szCs w:val="24"/>
        </w:rPr>
      </w:pPr>
    </w:p>
    <w:p w:rsidR="005D1118" w:rsidRDefault="005D1118">
      <w:pPr>
        <w:jc w:val="both"/>
        <w:rPr>
          <w:rStyle w:val="a"/>
          <w:rFonts w:ascii="Verdana" w:hAnsi="Verdana"/>
          <w:sz w:val="24"/>
          <w:szCs w:val="24"/>
        </w:rPr>
      </w:pPr>
    </w:p>
    <w:p w:rsidR="005D1118" w:rsidRDefault="005D1118">
      <w:pPr>
        <w:jc w:val="both"/>
        <w:rPr>
          <w:rStyle w:val="a"/>
          <w:rFonts w:ascii="Verdana" w:hAnsi="Verdana"/>
          <w:sz w:val="24"/>
          <w:szCs w:val="24"/>
        </w:rPr>
      </w:pPr>
    </w:p>
    <w:p w:rsidR="005D1118" w:rsidRDefault="005D1118">
      <w:pPr>
        <w:jc w:val="both"/>
        <w:rPr>
          <w:rStyle w:val="a"/>
          <w:rFonts w:ascii="Verdana" w:hAnsi="Verdana"/>
          <w:sz w:val="24"/>
          <w:szCs w:val="24"/>
        </w:rPr>
      </w:pPr>
    </w:p>
    <w:p w:rsidR="005D1118" w:rsidRDefault="005D1118">
      <w:pPr>
        <w:jc w:val="both"/>
        <w:rPr>
          <w:rStyle w:val="a"/>
          <w:rFonts w:ascii="Verdana" w:hAnsi="Verdana"/>
          <w:sz w:val="24"/>
          <w:szCs w:val="24"/>
        </w:rPr>
      </w:pPr>
    </w:p>
    <w:p w:rsidR="005D1118" w:rsidRDefault="005D1118">
      <w:pPr>
        <w:jc w:val="both"/>
        <w:rPr>
          <w:rStyle w:val="a"/>
          <w:rFonts w:ascii="Verdana" w:hAnsi="Verdana"/>
          <w:sz w:val="24"/>
          <w:szCs w:val="24"/>
        </w:rPr>
      </w:pPr>
    </w:p>
    <w:p w:rsidR="005D1118" w:rsidRDefault="005D1118">
      <w:pPr>
        <w:jc w:val="both"/>
        <w:rPr>
          <w:rStyle w:val="a"/>
          <w:rFonts w:ascii="Verdana" w:hAnsi="Verdana"/>
          <w:sz w:val="24"/>
          <w:szCs w:val="24"/>
        </w:rPr>
      </w:pPr>
    </w:p>
    <w:p w:rsidR="005D1118" w:rsidRDefault="005D1118">
      <w:pPr>
        <w:jc w:val="both"/>
        <w:rPr>
          <w:rStyle w:val="a"/>
          <w:rFonts w:ascii="Verdana" w:hAnsi="Verdana"/>
          <w:sz w:val="24"/>
          <w:szCs w:val="24"/>
        </w:rPr>
      </w:pPr>
      <w:bookmarkStart w:id="1" w:name="Fyllo_Ergasias2_A"/>
      <w:bookmarkEnd w:id="1"/>
    </w:p>
    <w:p w:rsidR="005D1118" w:rsidRDefault="00554C64">
      <w:pPr>
        <w:ind w:left="-284" w:right="-483"/>
        <w:jc w:val="both"/>
        <w:rPr>
          <w:rFonts w:ascii="Times New Roman" w:hAnsi="Times New Roman"/>
          <w:b/>
          <w:color w:val="F0EEE5"/>
          <w:sz w:val="44"/>
          <w:szCs w:val="44"/>
        </w:rPr>
      </w:pPr>
      <w:r>
        <w:rPr>
          <w:rFonts w:ascii="Times New Roman" w:hAnsi="Times New Roman"/>
          <w:b/>
          <w:noProof/>
          <w:color w:val="F0EEE5"/>
          <w:sz w:val="44"/>
          <w:szCs w:val="44"/>
          <w:lang w:eastAsia="el-GR"/>
        </w:rPr>
        <w:lastRenderedPageBreak/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135890</wp:posOffset>
            </wp:positionV>
            <wp:extent cx="2109470" cy="1901825"/>
            <wp:effectExtent l="0" t="0" r="0" b="0"/>
            <wp:wrapTight wrapText="bothSides">
              <wp:wrapPolygon edited="0">
                <wp:start x="5818" y="0"/>
                <wp:lineTo x="3669" y="211"/>
                <wp:lineTo x="343" y="2373"/>
                <wp:lineTo x="151" y="4100"/>
                <wp:lineTo x="-46" y="7338"/>
                <wp:lineTo x="-46" y="18783"/>
                <wp:lineTo x="930" y="20941"/>
                <wp:lineTo x="2106" y="21376"/>
                <wp:lineTo x="16369" y="21376"/>
                <wp:lineTo x="18716" y="20941"/>
                <wp:lineTo x="21454" y="17487"/>
                <wp:lineTo x="21454" y="1722"/>
                <wp:lineTo x="20085" y="430"/>
                <wp:lineTo x="18129" y="0"/>
                <wp:lineTo x="581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118" w:rsidRDefault="00554C64">
      <w:pPr>
        <w:ind w:left="-284" w:right="-483"/>
        <w:jc w:val="both"/>
        <w:rPr>
          <w:rFonts w:ascii="Times New Roman" w:hAnsi="Times New Roman"/>
          <w:b/>
          <w:color w:val="F0EEE5"/>
          <w:sz w:val="56"/>
          <w:szCs w:val="56"/>
        </w:rPr>
      </w:pPr>
      <w:r>
        <w:rPr>
          <w:rFonts w:ascii="Times New Roman" w:hAnsi="Times New Roman"/>
          <w:b/>
          <w:color w:val="F0EEE5"/>
          <w:sz w:val="56"/>
          <w:szCs w:val="56"/>
        </w:rPr>
        <w:t>ΦΥΛΛΟ ΕΡΓΑΣΙΑΣ</w:t>
      </w:r>
    </w:p>
    <w:p w:rsidR="005D1118" w:rsidRDefault="00554C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ΟΜΑΔΑ Α</w:t>
      </w:r>
    </w:p>
    <w:p w:rsidR="005D1118" w:rsidRDefault="005D1118">
      <w:pPr>
        <w:jc w:val="center"/>
        <w:rPr>
          <w:rFonts w:ascii="Times New Roman" w:hAnsi="Times New Roman"/>
          <w:sz w:val="28"/>
          <w:szCs w:val="28"/>
        </w:rPr>
      </w:pPr>
    </w:p>
    <w:p w:rsidR="005D1118" w:rsidRDefault="005D1118">
      <w:pPr>
        <w:jc w:val="center"/>
        <w:rPr>
          <w:rFonts w:ascii="Times New Roman" w:hAnsi="Times New Roman"/>
          <w:sz w:val="28"/>
          <w:szCs w:val="28"/>
        </w:rPr>
      </w:pPr>
    </w:p>
    <w:p w:rsidR="005D1118" w:rsidRDefault="00554C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Αποστολή</w:t>
      </w:r>
      <w:r>
        <w:rPr>
          <w:rFonts w:ascii="Times New Roman" w:hAnsi="Times New Roman"/>
          <w:sz w:val="24"/>
          <w:szCs w:val="24"/>
        </w:rPr>
        <w:t xml:space="preserve">: Αποστολή σας είναι να προσδιορίσετε </w:t>
      </w:r>
      <w:r>
        <w:rPr>
          <w:rFonts w:ascii="Times New Roman" w:hAnsi="Times New Roman"/>
          <w:sz w:val="24"/>
          <w:szCs w:val="24"/>
        </w:rPr>
        <w:t>τα αίτια του λειτουργικού αναλφαβητισμού.</w:t>
      </w:r>
    </w:p>
    <w:p w:rsidR="005D1118" w:rsidRDefault="00554C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Υλικό</w:t>
      </w:r>
      <w:r>
        <w:rPr>
          <w:rFonts w:ascii="Times New Roman" w:hAnsi="Times New Roman"/>
          <w:sz w:val="24"/>
          <w:szCs w:val="24"/>
        </w:rPr>
        <w:t>: άρθρο από τον περιοδικό Τύπο</w:t>
      </w:r>
    </w:p>
    <w:p w:rsidR="005D1118" w:rsidRDefault="00554C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Τρόπος εργασίας</w:t>
      </w:r>
      <w:r>
        <w:rPr>
          <w:rFonts w:ascii="Times New Roman" w:hAnsi="Times New Roman"/>
          <w:sz w:val="24"/>
          <w:szCs w:val="24"/>
        </w:rPr>
        <w:t>: Εργαστείτε ομαδικά, αφού αναλάβετε ρόλους (χειριστή Η/Υ, αναγνώστη-συντονιστή, γραμματέα, διαμεσολαβητή, εκπροσώπου).</w:t>
      </w:r>
    </w:p>
    <w:p w:rsidR="005D1118" w:rsidRDefault="005D11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1118" w:rsidRDefault="00554C64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contextualSpacing/>
        <w:jc w:val="both"/>
      </w:pPr>
      <w:r>
        <w:t xml:space="preserve">Αξιοποιώντας τον ομαδικό καταιγισμό ιδεών </w:t>
      </w:r>
      <w:r>
        <w:t>σημειώστε όσα περισσότερα αίτια του λειτουργικού αναλφαβητισμού μπορείτε.</w:t>
      </w:r>
    </w:p>
    <w:p w:rsidR="005D1118" w:rsidRDefault="00554C64">
      <w:pPr>
        <w:spacing w:before="24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1118" w:rsidRDefault="00554C64">
      <w:pPr>
        <w:spacing w:before="240" w:line="360" w:lineRule="auto"/>
        <w:jc w:val="both"/>
      </w:pPr>
      <w:r>
        <w:t>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1118" w:rsidRDefault="005D1118">
      <w:pPr>
        <w:spacing w:line="360" w:lineRule="auto"/>
        <w:jc w:val="both"/>
      </w:pPr>
    </w:p>
    <w:p w:rsidR="005D1118" w:rsidRDefault="00554C64" w:rsidP="00554C64">
      <w:pPr>
        <w:numPr>
          <w:ilvl w:val="0"/>
          <w:numId w:val="2"/>
        </w:numPr>
        <w:tabs>
          <w:tab w:val="left" w:pos="426"/>
        </w:tabs>
        <w:spacing w:line="360" w:lineRule="auto"/>
        <w:contextualSpacing/>
        <w:jc w:val="both"/>
      </w:pPr>
      <w:r>
        <w:t>Μελετήστε το άρθρο του Ν. Φακιολά «</w:t>
      </w:r>
      <w:hyperlink r:id="rId12">
        <w:r>
          <w:t>Αί</w:t>
        </w:r>
        <w:r>
          <w:t>τ</w:t>
        </w:r>
        <w:r>
          <w:t>ια και πολιτικές αντιμετώπισης του αναλφαβητισμού</w:t>
        </w:r>
      </w:hyperlink>
      <w:r>
        <w:t>», εστιάζοντας στη διερεύνηση των αιτίων του προβλήματος. Ποιες ερμηνευτικές θεωρίες γύρω από τα αίτια του αναλφαβητισμού διατυπώνονται; (</w:t>
      </w:r>
      <w:hyperlink r:id="rId13" w:history="1">
        <w:r w:rsidRPr="00554C64">
          <w:rPr>
            <w:rStyle w:val="Hyperlink"/>
          </w:rPr>
          <w:t>https://www.filologikos-istotopos.gr/2015/11/18/etia-ke-politikes-antimetopisis-tou-analfavitismou/</w:t>
        </w:r>
      </w:hyperlink>
      <w:r>
        <w:t>)</w:t>
      </w:r>
      <w:bookmarkStart w:id="2" w:name="_GoBack"/>
      <w:bookmarkEnd w:id="2"/>
    </w:p>
    <w:p w:rsidR="005D1118" w:rsidRDefault="00554C64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……………………………………………………………………………………………………………………………………….................</w:t>
      </w:r>
      <w:r>
        <w:t>……………………………</w:t>
      </w:r>
    </w:p>
    <w:p w:rsidR="005D1118" w:rsidRDefault="00554C64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</w:t>
      </w:r>
    </w:p>
    <w:p w:rsidR="005D1118" w:rsidRDefault="00554C64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1118" w:rsidRDefault="00554C64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1118" w:rsidRDefault="00554C64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</w:t>
      </w:r>
    </w:p>
    <w:p w:rsidR="005D1118" w:rsidRDefault="00554C64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1118" w:rsidRDefault="005D1118">
      <w:pPr>
        <w:spacing w:line="360" w:lineRule="auto"/>
        <w:jc w:val="both"/>
      </w:pPr>
    </w:p>
    <w:p w:rsidR="005D1118" w:rsidRDefault="00554C64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contextualSpacing/>
        <w:jc w:val="both"/>
      </w:pPr>
      <w:r>
        <w:t>Υπάρχουν διαφορές με</w:t>
      </w:r>
      <w:r>
        <w:t>ταξύ των αιτίων που εσείς διατυπώσατε και αυτών που αντλήσατε από το άρθρο. Αν ναι ποιες είναι αυτές;</w:t>
      </w:r>
    </w:p>
    <w:p w:rsidR="005D1118" w:rsidRDefault="00554C6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  <w:r>
        <w:t>……………………………………………………</w:t>
      </w:r>
    </w:p>
    <w:sectPr w:rsidR="005D1118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A4E22"/>
    <w:multiLevelType w:val="multilevel"/>
    <w:tmpl w:val="4EEC2E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D66A5D"/>
    <w:multiLevelType w:val="multilevel"/>
    <w:tmpl w:val="6FBCF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573D2"/>
    <w:multiLevelType w:val="multilevel"/>
    <w:tmpl w:val="28BAC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18"/>
    <w:rsid w:val="00554C64"/>
    <w:rsid w:val="005D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5ED48-A15E-4C87-979D-D41B93A2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8D0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ύνδεσμος διαδικτύου"/>
    <w:uiPriority w:val="99"/>
    <w:unhideWhenUsed/>
    <w:rsid w:val="001848D0"/>
    <w:rPr>
      <w:color w:val="0000FF"/>
      <w:u w:val="single"/>
    </w:rPr>
  </w:style>
  <w:style w:type="character" w:customStyle="1" w:styleId="a0">
    <w:name w:val="Αναγνωσμένος δεσμός διαδικτύου"/>
    <w:rPr>
      <w:color w:val="800000"/>
      <w:u w:val="single"/>
    </w:rPr>
  </w:style>
  <w:style w:type="paragraph" w:customStyle="1" w:styleId="a1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rsid w:val="001848D0"/>
    <w:pPr>
      <w:spacing w:after="0" w:line="240" w:lineRule="auto"/>
      <w:ind w:firstLine="360"/>
    </w:pPr>
    <w:rPr>
      <w:rFonts w:eastAsia="Times New Roman"/>
      <w:b/>
      <w:bCs/>
      <w:sz w:val="18"/>
      <w:szCs w:val="18"/>
      <w:lang w:eastAsia="el-GR"/>
    </w:rPr>
  </w:style>
  <w:style w:type="paragraph" w:customStyle="1" w:styleId="a2">
    <w:name w:val="Ευρετήριο"/>
    <w:basedOn w:val="Normal"/>
    <w:qFormat/>
    <w:pPr>
      <w:suppressLineNumbers/>
    </w:pPr>
    <w:rPr>
      <w:rFonts w:cs="Lucida Sans"/>
    </w:rPr>
  </w:style>
  <w:style w:type="paragraph" w:customStyle="1" w:styleId="a3">
    <w:name w:val="Επικεφαλίδα τίτλων"/>
    <w:basedOn w:val="Normal"/>
    <w:qFormat/>
    <w:rsid w:val="001848D0"/>
    <w:pPr>
      <w:keepNext/>
      <w:spacing w:before="240" w:after="120" w:line="360" w:lineRule="auto"/>
      <w:jc w:val="both"/>
      <w:outlineLvl w:val="0"/>
    </w:pPr>
    <w:rPr>
      <w:rFonts w:ascii="Times New Roman" w:eastAsia="Times New Roman" w:hAnsi="Times New Roman"/>
      <w:b/>
      <w:bCs/>
      <w:smallCaps/>
      <w:sz w:val="24"/>
      <w:szCs w:val="24"/>
      <w:lang w:val="x-none" w:eastAsia="el-GR"/>
    </w:rPr>
  </w:style>
  <w:style w:type="character" w:styleId="Hyperlink">
    <w:name w:val="Hyperlink"/>
    <w:basedOn w:val="DefaultParagraphFont"/>
    <w:uiPriority w:val="99"/>
    <w:unhideWhenUsed/>
    <w:rsid w:val="00554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filologikos-istotopos.gr/2015/11/18/etia-ke-politikes-antimetopisis-tou-analfavitismo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filologikos-istotopos.gr/2015/11/18/etia-ke-politikes-antimetopisis-tou-analfavitismo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syp-ampel.att.sch.gr/Math_Diarroi_PI.pdf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725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Irini Maragozi</dc:creator>
  <dc:description/>
  <cp:lastModifiedBy>Irini Maragozi</cp:lastModifiedBy>
  <cp:revision>3</cp:revision>
  <dcterms:created xsi:type="dcterms:W3CDTF">2020-03-25T11:58:00Z</dcterms:created>
  <dcterms:modified xsi:type="dcterms:W3CDTF">2020-03-25T18:01:00Z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